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09BD" w:rsidR="005409BD" w:rsidRDefault="00E55796" w14:paraId="0817A876" w14:textId="7BF7EBFD">
      <w:pPr>
        <w:rPr>
          <w:u w:val="single"/>
        </w:rPr>
      </w:pPr>
      <w:r w:rsidRPr="007A7432">
        <w:rPr>
          <w:u w:val="single"/>
        </w:rPr>
        <w:t>Tirzepatide</w:t>
      </w:r>
      <w:r w:rsidRPr="00E55796">
        <w:rPr>
          <w:u w:val="single"/>
        </w:rPr>
        <w:t>:</w:t>
      </w:r>
      <w:r w:rsidRPr="005409BD">
        <w:rPr>
          <w:u w:val="single"/>
        </w:rPr>
        <w:t xml:space="preserve"> </w:t>
      </w:r>
      <w:r w:rsidRPr="005409BD" w:rsidR="005409BD">
        <w:rPr>
          <w:u w:val="single"/>
        </w:rPr>
        <w:t>Website copy for use in GP practices</w:t>
      </w:r>
    </w:p>
    <w:p w:rsidR="005409BD" w:rsidRDefault="005409BD" w14:paraId="62732CAE" w14:textId="77777777"/>
    <w:p w:rsidRPr="007A7432" w:rsidR="007A7432" w:rsidP="007A7432" w:rsidRDefault="007A7432" w14:paraId="3CC215A7" w14:textId="77777777">
      <w:r w:rsidRPr="007A7432">
        <w:rPr>
          <w:b/>
          <w:bCs/>
        </w:rPr>
        <w:t>Tirzepatide: A new treatment option for managing obesity</w:t>
      </w:r>
    </w:p>
    <w:p w:rsidR="007A7432" w:rsidP="007A7432" w:rsidRDefault="007A7432" w14:paraId="6EB78C4D" w14:textId="77777777">
      <w:r w:rsidRPr="007A7432">
        <w:t xml:space="preserve">From </w:t>
      </w:r>
      <w:r>
        <w:t xml:space="preserve">Monday </w:t>
      </w:r>
      <w:r w:rsidRPr="007A7432">
        <w:t>23 June, people living with obesity will be able to begin accessing tirzepatide (</w:t>
      </w:r>
      <w:r>
        <w:t xml:space="preserve">also known as </w:t>
      </w:r>
      <w:r w:rsidRPr="007A7432">
        <w:t>Mounjaro®) for weight loss purposes</w:t>
      </w:r>
      <w:r>
        <w:t xml:space="preserve"> </w:t>
      </w:r>
      <w:r w:rsidRPr="007A7432">
        <w:t>in primary care settings</w:t>
      </w:r>
      <w:r>
        <w:t xml:space="preserve"> such as GP practices and community pharmacies</w:t>
      </w:r>
      <w:r w:rsidRPr="007A7432">
        <w:t xml:space="preserve">. </w:t>
      </w:r>
    </w:p>
    <w:p w:rsidRPr="00F41735" w:rsidR="00F41735" w:rsidP="00F41735" w:rsidRDefault="007A7432" w14:paraId="761CFB87" w14:textId="3752B814">
      <w:r w:rsidRPr="007A7432">
        <w:t>This does not mean prescriptions will be provided immediately. It means primary care settings can begin discussions with patients about whether tirzepatide is the right option to improve their health through weight loss.</w:t>
      </w:r>
    </w:p>
    <w:p w:rsidRPr="00F41735" w:rsidR="00F41735" w:rsidP="00F41735" w:rsidRDefault="00F41735" w14:paraId="59536A50" w14:textId="3F71D7F6">
      <w:r w:rsidRPr="00F41735">
        <w:t>Tirzepatide (Mounjaro®) will not be accessible to everyone who wishes to use it. People with the highest health risks and who meet the clinical criteria will be prioritised.</w:t>
      </w:r>
    </w:p>
    <w:p w:rsidRPr="00F41735" w:rsidR="00F41735" w:rsidP="00F41735" w:rsidRDefault="00F41735" w14:paraId="70226A48" w14:textId="77777777">
      <w:r w:rsidRPr="00F41735">
        <w:t xml:space="preserve">From 23 June 2025, people who meet the qualifying criteria (a BMI of at least 40 and four of the five stated weight related comorbidities), will be able to gain access to the drug via primary care, if both patient and clinician agree it is the most appropriate treatment option. </w:t>
      </w:r>
    </w:p>
    <w:p w:rsidRPr="00F41735" w:rsidR="00F41735" w:rsidP="00F41735" w:rsidRDefault="00F41735" w14:paraId="73544995" w14:textId="18779A94">
      <w:r w:rsidRPr="00F41735">
        <w:t>Full qualifying criteria is a BMI (Body Mass Index) of 40 plus and four or more of the following diagnosed health conditions:</w:t>
      </w:r>
    </w:p>
    <w:p w:rsidRPr="00F41735" w:rsidR="00F41735" w:rsidP="00F41735" w:rsidRDefault="00F41735" w14:paraId="0397DC08" w14:textId="68FE3AF1">
      <w:pPr>
        <w:pStyle w:val="ListParagraph"/>
        <w:numPr>
          <w:ilvl w:val="0"/>
          <w:numId w:val="3"/>
        </w:numPr>
      </w:pPr>
      <w:r w:rsidRPr="00F41735">
        <w:t>type 2 diabetes</w:t>
      </w:r>
    </w:p>
    <w:p w:rsidRPr="00F41735" w:rsidR="00F41735" w:rsidP="00F41735" w:rsidRDefault="00F41735" w14:paraId="73E0DEF8" w14:textId="7C282EB3">
      <w:pPr>
        <w:pStyle w:val="ListParagraph"/>
        <w:numPr>
          <w:ilvl w:val="0"/>
          <w:numId w:val="3"/>
        </w:numPr>
      </w:pPr>
      <w:r w:rsidRPr="00F41735">
        <w:t xml:space="preserve">high blood pressure </w:t>
      </w:r>
    </w:p>
    <w:p w:rsidRPr="00F41735" w:rsidR="00F41735" w:rsidP="00F41735" w:rsidRDefault="00F41735" w14:paraId="14D6B58D" w14:textId="2C949299">
      <w:pPr>
        <w:pStyle w:val="ListParagraph"/>
        <w:numPr>
          <w:ilvl w:val="0"/>
          <w:numId w:val="3"/>
        </w:numPr>
      </w:pPr>
      <w:r w:rsidRPr="00F41735">
        <w:t>heart disease</w:t>
      </w:r>
    </w:p>
    <w:p w:rsidRPr="00F41735" w:rsidR="00F41735" w:rsidP="00F41735" w:rsidRDefault="00F41735" w14:paraId="0BFF939B" w14:textId="5AC8BDF0">
      <w:pPr>
        <w:pStyle w:val="ListParagraph"/>
        <w:numPr>
          <w:ilvl w:val="0"/>
          <w:numId w:val="3"/>
        </w:numPr>
      </w:pPr>
      <w:r w:rsidRPr="00F41735">
        <w:t xml:space="preserve">obstructive sleep apnoea </w:t>
      </w:r>
    </w:p>
    <w:p w:rsidRPr="00F41735" w:rsidR="00F41735" w:rsidP="00F41735" w:rsidRDefault="00F41735" w14:paraId="66CE4951" w14:textId="622B8F87">
      <w:pPr>
        <w:pStyle w:val="ListParagraph"/>
        <w:numPr>
          <w:ilvl w:val="0"/>
          <w:numId w:val="3"/>
        </w:numPr>
      </w:pPr>
      <w:r w:rsidRPr="00F41735">
        <w:t xml:space="preserve">abnormal blood fats </w:t>
      </w:r>
    </w:p>
    <w:p w:rsidRPr="0035569A" w:rsidR="00E55796" w:rsidP="00E55796" w:rsidRDefault="00E55796" w14:paraId="4DF3D021" w14:textId="50481846">
      <w:r w:rsidRPr="0035569A">
        <w:t xml:space="preserve">Tirzepatide </w:t>
      </w:r>
      <w:r>
        <w:t>is also not</w:t>
      </w:r>
      <w:r w:rsidRPr="0035569A">
        <w:t xml:space="preserve"> the only option. Other free NHS services include:</w:t>
      </w:r>
    </w:p>
    <w:p w:rsidRPr="0035569A" w:rsidR="00E55796" w:rsidP="00E55796" w:rsidRDefault="00E55796" w14:paraId="1D846113" w14:textId="77777777">
      <w:pPr>
        <w:numPr>
          <w:ilvl w:val="0"/>
          <w:numId w:val="4"/>
        </w:numPr>
      </w:pPr>
      <w:hyperlink w:history="1" r:id="rId5">
        <w:r w:rsidRPr="0035569A">
          <w:rPr>
            <w:rStyle w:val="Hyperlink"/>
            <w:b/>
            <w:bCs/>
          </w:rPr>
          <w:t>NHS Digital Weight Management Programme</w:t>
        </w:r>
      </w:hyperlink>
      <w:r w:rsidRPr="0035569A">
        <w:t xml:space="preserve"> – for people with high blood pressure or diabetes, and a BMI over 30 (27.5 for some ethnic groups).</w:t>
      </w:r>
    </w:p>
    <w:p w:rsidRPr="0035569A" w:rsidR="00E55796" w:rsidP="00E55796" w:rsidRDefault="00E55796" w14:paraId="7A8CDCA2" w14:textId="77777777">
      <w:pPr>
        <w:numPr>
          <w:ilvl w:val="0"/>
          <w:numId w:val="4"/>
        </w:numPr>
      </w:pPr>
      <w:hyperlink w:history="1" r:id="rId6">
        <w:r w:rsidRPr="0035569A">
          <w:rPr>
            <w:rStyle w:val="Hyperlink"/>
            <w:b/>
            <w:bCs/>
          </w:rPr>
          <w:t>NHS Type 2 Diabetes Path to Remission Programme</w:t>
        </w:r>
      </w:hyperlink>
      <w:r w:rsidRPr="0035569A">
        <w:t xml:space="preserve"> – for those diagnosed with type 2 diabetes in the last 6 years and who are overweight.</w:t>
      </w:r>
    </w:p>
    <w:p w:rsidR="00E55796" w:rsidP="00E55796" w:rsidRDefault="00E55796" w14:paraId="08F91EAD" w14:textId="77777777">
      <w:pPr>
        <w:numPr>
          <w:ilvl w:val="0"/>
          <w:numId w:val="4"/>
        </w:numPr>
      </w:pPr>
      <w:hyperlink w:history="1" r:id="rId7">
        <w:r w:rsidRPr="0035569A">
          <w:rPr>
            <w:rStyle w:val="Hyperlink"/>
            <w:b/>
            <w:bCs/>
          </w:rPr>
          <w:t>NHS Diabetes Prevention Programme</w:t>
        </w:r>
      </w:hyperlink>
      <w:r w:rsidRPr="0035569A">
        <w:t xml:space="preserve"> – for people at risk of developing type 2 diabetes.</w:t>
      </w:r>
    </w:p>
    <w:p w:rsidRPr="0035569A" w:rsidR="00E55796" w:rsidP="00E55796" w:rsidRDefault="00E55796" w14:paraId="581A9502" w14:textId="1A0B54DD">
      <w:r w:rsidR="3237F476">
        <w:rPr/>
        <w:t>I</w:t>
      </w:r>
      <w:r w:rsidR="4F6EC8AE">
        <w:rPr/>
        <w:t>f you qualify for treatment with</w:t>
      </w:r>
      <w:r w:rsidR="10EE92EC">
        <w:rPr/>
        <w:t xml:space="preserve"> </w:t>
      </w:r>
      <w:r w:rsidR="4F6EC8AE">
        <w:rPr/>
        <w:t>tirzepatide</w:t>
      </w:r>
      <w:r w:rsidR="4F6EC8AE">
        <w:rPr/>
        <w:t xml:space="preserve"> </w:t>
      </w:r>
      <w:r w:rsidR="0D4EC58E">
        <w:rPr/>
        <w:t>(</w:t>
      </w:r>
      <w:r w:rsidR="4F6EC8AE">
        <w:rPr/>
        <w:t>Mounjaro</w:t>
      </w:r>
      <w:r w:rsidR="4F6EC8AE">
        <w:rPr/>
        <w:t xml:space="preserve">) you will be contacted by your practice or local health care providers </w:t>
      </w:r>
      <w:r w:rsidR="4F6EC8AE">
        <w:rPr/>
        <w:t>in due course</w:t>
      </w:r>
      <w:r w:rsidR="4F6EC8AE">
        <w:rPr/>
        <w:t xml:space="preserve"> to discuss this with you. Please do not contact your GP to discuss this without being invited to do so.</w:t>
      </w:r>
    </w:p>
    <w:p w:rsidR="00F41735" w:rsidP="007A7432" w:rsidRDefault="007A7432" w14:paraId="0A103E9B" w14:textId="77777777">
      <w:r w:rsidRPr="007A7432">
        <w:t>Weight management services are locally commissioned and funded at an Integrated Care Board (ICB) level, which means services will differ across each ICB.</w:t>
      </w:r>
    </w:p>
    <w:p w:rsidR="005409BD" w:rsidP="002B55E1" w:rsidRDefault="002B55E1" w14:paraId="6761685C" w14:textId="78650953">
      <w:r w:rsidRPr="000C196D">
        <w:t xml:space="preserve">To find out more, please visit: </w:t>
      </w:r>
      <w:hyperlink w:history="1" r:id="rId8">
        <w:r w:rsidRPr="000C196D">
          <w:rPr>
            <w:rStyle w:val="Hyperlink"/>
          </w:rPr>
          <w:t>Obesity - Treatment - NHS</w:t>
        </w:r>
      </w:hyperlink>
      <w:r>
        <w:t>.</w:t>
      </w:r>
      <w:r w:rsidR="00E55796">
        <w:t xml:space="preserve"> There is also a Frequently Asked Questions </w:t>
      </w:r>
      <w:r w:rsidRPr="00E55796" w:rsidR="00E55796">
        <w:rPr>
          <w:u w:val="single"/>
        </w:rPr>
        <w:t>(FAQs) document available here</w:t>
      </w:r>
      <w:r w:rsidR="00E55796">
        <w:t xml:space="preserve">. </w:t>
      </w:r>
    </w:p>
    <w:sectPr w:rsidR="005409B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15E5"/>
    <w:multiLevelType w:val="multilevel"/>
    <w:tmpl w:val="CE60E18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99A3C48"/>
    <w:multiLevelType w:val="hybridMultilevel"/>
    <w:tmpl w:val="9B9660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5223568D"/>
    <w:multiLevelType w:val="hybridMultilevel"/>
    <w:tmpl w:val="3A8EAC4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63444874">
    <w:abstractNumId w:val="1"/>
    <w:lvlOverride w:ilvl="0"/>
    <w:lvlOverride w:ilvl="1"/>
    <w:lvlOverride w:ilvl="2"/>
    <w:lvlOverride w:ilvl="3"/>
    <w:lvlOverride w:ilvl="4"/>
    <w:lvlOverride w:ilvl="5"/>
    <w:lvlOverride w:ilvl="6"/>
    <w:lvlOverride w:ilvl="7"/>
    <w:lvlOverride w:ilvl="8"/>
  </w:num>
  <w:num w:numId="2" w16cid:durableId="1081833228">
    <w:abstractNumId w:val="1"/>
  </w:num>
  <w:num w:numId="3" w16cid:durableId="1418556812">
    <w:abstractNumId w:val="2"/>
  </w:num>
  <w:num w:numId="4" w16cid:durableId="39500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BD"/>
    <w:rsid w:val="00020B02"/>
    <w:rsid w:val="002B55E1"/>
    <w:rsid w:val="002E37D0"/>
    <w:rsid w:val="005409BD"/>
    <w:rsid w:val="007104A9"/>
    <w:rsid w:val="0077306F"/>
    <w:rsid w:val="007A7432"/>
    <w:rsid w:val="00B725E8"/>
    <w:rsid w:val="00E55796"/>
    <w:rsid w:val="00EE75D7"/>
    <w:rsid w:val="00F41735"/>
    <w:rsid w:val="0D4EC58E"/>
    <w:rsid w:val="10EE92EC"/>
    <w:rsid w:val="240B1473"/>
    <w:rsid w:val="28B821EB"/>
    <w:rsid w:val="3237F476"/>
    <w:rsid w:val="3CCCA8D8"/>
    <w:rsid w:val="44385CB0"/>
    <w:rsid w:val="4F686DDE"/>
    <w:rsid w:val="4F6EC8AE"/>
    <w:rsid w:val="6BF5A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A1A0"/>
  <w15:chartTrackingRefBased/>
  <w15:docId w15:val="{65A239AB-44D6-44DC-8663-6F1453D3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409B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9B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9B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409B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409B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409B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409B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409B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409B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409B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409B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409BD"/>
    <w:rPr>
      <w:rFonts w:eastAsiaTheme="majorEastAsia" w:cstheme="majorBidi"/>
      <w:color w:val="272727" w:themeColor="text1" w:themeTint="D8"/>
    </w:rPr>
  </w:style>
  <w:style w:type="paragraph" w:styleId="Title">
    <w:name w:val="Title"/>
    <w:basedOn w:val="Normal"/>
    <w:next w:val="Normal"/>
    <w:link w:val="TitleChar"/>
    <w:uiPriority w:val="10"/>
    <w:qFormat/>
    <w:rsid w:val="005409B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409B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409B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40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9BD"/>
    <w:pPr>
      <w:spacing w:before="160"/>
      <w:jc w:val="center"/>
    </w:pPr>
    <w:rPr>
      <w:i/>
      <w:iCs/>
      <w:color w:val="404040" w:themeColor="text1" w:themeTint="BF"/>
    </w:rPr>
  </w:style>
  <w:style w:type="character" w:styleId="QuoteChar" w:customStyle="1">
    <w:name w:val="Quote Char"/>
    <w:basedOn w:val="DefaultParagraphFont"/>
    <w:link w:val="Quote"/>
    <w:uiPriority w:val="29"/>
    <w:rsid w:val="005409BD"/>
    <w:rPr>
      <w:i/>
      <w:iCs/>
      <w:color w:val="404040" w:themeColor="text1" w:themeTint="BF"/>
    </w:rPr>
  </w:style>
  <w:style w:type="paragraph" w:styleId="ListParagraph">
    <w:name w:val="List Paragraph"/>
    <w:basedOn w:val="Normal"/>
    <w:uiPriority w:val="34"/>
    <w:qFormat/>
    <w:rsid w:val="005409BD"/>
    <w:pPr>
      <w:ind w:left="720"/>
      <w:contextualSpacing/>
    </w:pPr>
  </w:style>
  <w:style w:type="character" w:styleId="IntenseEmphasis">
    <w:name w:val="Intense Emphasis"/>
    <w:basedOn w:val="DefaultParagraphFont"/>
    <w:uiPriority w:val="21"/>
    <w:qFormat/>
    <w:rsid w:val="005409BD"/>
    <w:rPr>
      <w:i/>
      <w:iCs/>
      <w:color w:val="0F4761" w:themeColor="accent1" w:themeShade="BF"/>
    </w:rPr>
  </w:style>
  <w:style w:type="paragraph" w:styleId="IntenseQuote">
    <w:name w:val="Intense Quote"/>
    <w:basedOn w:val="Normal"/>
    <w:next w:val="Normal"/>
    <w:link w:val="IntenseQuoteChar"/>
    <w:uiPriority w:val="30"/>
    <w:qFormat/>
    <w:rsid w:val="005409B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409BD"/>
    <w:rPr>
      <w:i/>
      <w:iCs/>
      <w:color w:val="0F4761" w:themeColor="accent1" w:themeShade="BF"/>
    </w:rPr>
  </w:style>
  <w:style w:type="character" w:styleId="IntenseReference">
    <w:name w:val="Intense Reference"/>
    <w:basedOn w:val="DefaultParagraphFont"/>
    <w:uiPriority w:val="32"/>
    <w:qFormat/>
    <w:rsid w:val="005409BD"/>
    <w:rPr>
      <w:b/>
      <w:bCs/>
      <w:smallCaps/>
      <w:color w:val="0F4761" w:themeColor="accent1" w:themeShade="BF"/>
      <w:spacing w:val="5"/>
    </w:rPr>
  </w:style>
  <w:style w:type="character" w:styleId="Hyperlink">
    <w:name w:val="Hyperlink"/>
    <w:basedOn w:val="DefaultParagraphFont"/>
    <w:uiPriority w:val="99"/>
    <w:unhideWhenUsed/>
    <w:rsid w:val="002B55E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876922">
      <w:bodyDiv w:val="1"/>
      <w:marLeft w:val="0"/>
      <w:marRight w:val="0"/>
      <w:marTop w:val="0"/>
      <w:marBottom w:val="0"/>
      <w:divBdr>
        <w:top w:val="none" w:sz="0" w:space="0" w:color="auto"/>
        <w:left w:val="none" w:sz="0" w:space="0" w:color="auto"/>
        <w:bottom w:val="none" w:sz="0" w:space="0" w:color="auto"/>
        <w:right w:val="none" w:sz="0" w:space="0" w:color="auto"/>
      </w:divBdr>
    </w:div>
    <w:div w:id="213293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hs.uk/conditions/obesity/treatment/" TargetMode="External" Id="rId8" /><Relationship Type="http://schemas.openxmlformats.org/officeDocument/2006/relationships/settings" Target="settings.xml" Id="rId3" /><Relationship Type="http://schemas.openxmlformats.org/officeDocument/2006/relationships/hyperlink" Target="https://www.england.nhs.uk/diabetes/diabetes-prevention/"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england.nhs.uk/diabetes/treatment-care/diabetes-remission/" TargetMode="External" Id="rId6" /><Relationship Type="http://schemas.openxmlformats.org/officeDocument/2006/relationships/hyperlink" Target="https://www.england.nhs.uk/digital-weight-management/"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Shropshire &amp; Telford CCG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 Rachael (NHS SHROPSHIRE, TELFORD AND WREKIN ICB - M2L0M)</dc:creator>
  <keywords/>
  <dc:description/>
  <lastModifiedBy>DAVIES, Bridey (NHS SHROPSHIRE, TELFORD AND WREKIN ICB - M2L0M)</lastModifiedBy>
  <revision>2</revision>
  <dcterms:created xsi:type="dcterms:W3CDTF">2025-06-18T07:56:00.0000000Z</dcterms:created>
  <dcterms:modified xsi:type="dcterms:W3CDTF">2025-06-23T14:55:01.9063765Z</dcterms:modified>
</coreProperties>
</file>